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beforeLines="0" w:afterLines="0"/>
        <w:ind w:firstLine="420"/>
        <w:jc w:val="both"/>
        <w:rPr>
          <w:rFonts w:hint="eastAsia" w:ascii="方正中雅宋简体" w:hAnsi="方正中雅宋简体" w:eastAsia="方正中雅宋简体"/>
          <w:color w:val="00ADEF"/>
          <w:sz w:val="24"/>
        </w:rPr>
      </w:pPr>
      <w:r>
        <w:rPr>
          <w:rFonts w:hint="eastAsia" w:ascii="微软雅黑" w:hAnsi="微软雅黑" w:eastAsia="微软雅黑" w:cs="微软雅黑"/>
          <w:b/>
          <w:bCs/>
          <w:color w:val="00ADEF"/>
          <w:sz w:val="24"/>
        </w:rPr>
        <w:t>案例　人工智能的应用与影响（设计：冯连静）</w:t>
      </w:r>
    </w:p>
    <w:p>
      <w:pPr>
        <w:pStyle w:val="7"/>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1.  </w:t>
      </w:r>
      <w:r>
        <w:rPr>
          <w:rFonts w:hint="eastAsia" w:ascii="宋体" w:hAnsi="宋体" w:eastAsia="宋体" w:cs="宋体"/>
          <w:color w:val="211D1E"/>
          <w:sz w:val="21"/>
          <w:szCs w:val="21"/>
        </w:rPr>
        <w:t>《课程标准》要求</w:t>
      </w:r>
    </w:p>
    <w:p>
      <w:pPr>
        <w:pStyle w:val="7"/>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通过对人工智能典型案例的剖析，了解智能信息处理的巨大进步和应用潜力，认识人工智能在信息社会中的重要作用。</w:t>
      </w:r>
    </w:p>
    <w:p>
      <w:pPr>
        <w:pStyle w:val="7"/>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2. </w:t>
      </w:r>
      <w:r>
        <w:rPr>
          <w:rFonts w:hint="eastAsia" w:ascii="宋体" w:hAnsi="宋体" w:eastAsia="宋体" w:cs="宋体"/>
          <w:color w:val="211D1E"/>
          <w:sz w:val="21"/>
          <w:szCs w:val="21"/>
        </w:rPr>
        <w:t>教学目标</w:t>
      </w:r>
    </w:p>
    <w:p>
      <w:pPr>
        <w:pStyle w:val="7"/>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·了解人工智能技术的先进性，主动关注人工智能技术的发展。（信息意识）</w:t>
      </w:r>
    </w:p>
    <w:p>
      <w:pPr>
        <w:pStyle w:val="7"/>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·能辩证地认识人工智能技术，自觉遵守信息社会的伦理道德准则。（信息社会责任）</w:t>
      </w:r>
    </w:p>
    <w:p>
      <w:pPr>
        <w:pStyle w:val="7"/>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·能提取问题的基本特征，进行抽象处理，并用形式化的方式表述问题。（计算思维）</w:t>
      </w:r>
    </w:p>
    <w:p>
      <w:pPr>
        <w:pStyle w:val="7"/>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·针对问题，采用自主和协作的方式，运用合适的数字化工具进行信息收集与处理，进而在人工智能平台上优化智能系统。（数字化学习与创新）</w:t>
      </w:r>
    </w:p>
    <w:p>
      <w:pPr>
        <w:pStyle w:val="7"/>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3. </w:t>
      </w:r>
      <w:r>
        <w:rPr>
          <w:rFonts w:hint="eastAsia" w:ascii="宋体" w:hAnsi="宋体" w:eastAsia="宋体" w:cs="宋体"/>
          <w:color w:val="211D1E"/>
          <w:sz w:val="21"/>
          <w:szCs w:val="21"/>
        </w:rPr>
        <w:t>学业要求</w:t>
      </w:r>
    </w:p>
    <w:p>
      <w:pPr>
        <w:pStyle w:val="7"/>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了解人工智能技术，认识人工智能在信息社会中的重要作用。</w:t>
      </w:r>
    </w:p>
    <w:p>
      <w:pPr>
        <w:pStyle w:val="7"/>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4. </w:t>
      </w:r>
      <w:r>
        <w:rPr>
          <w:rFonts w:hint="eastAsia" w:ascii="宋体" w:hAnsi="宋体" w:eastAsia="宋体" w:cs="宋体"/>
          <w:color w:val="211D1E"/>
          <w:sz w:val="21"/>
          <w:szCs w:val="21"/>
        </w:rPr>
        <w:t>教学对象分析</w:t>
      </w:r>
    </w:p>
    <w:p>
      <w:pPr>
        <w:pStyle w:val="7"/>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从认知发展看，高一年级学生能比较客观地看待自我，能明确地表现自我，逻辑思维能力逐步趋于成熟，能够对自己的思想观点进行论证，能有条理地对各项经验加以说明。</w:t>
      </w:r>
    </w:p>
    <w:p>
      <w:pPr>
        <w:pStyle w:val="7"/>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经过近一个学期的学习，学生已经适应了高中信息技术教学环境和学习方式，对人工智能技术有了初步的认识，但对于人工智能技术的应用没有系统的了解，对人工智能技术发展带来的负面影响尚不清楚。</w:t>
      </w:r>
    </w:p>
    <w:p>
      <w:pPr>
        <w:pStyle w:val="7"/>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5. </w:t>
      </w:r>
      <w:r>
        <w:rPr>
          <w:rFonts w:hint="eastAsia" w:ascii="宋体" w:hAnsi="宋体" w:eastAsia="宋体" w:cs="宋体"/>
          <w:color w:val="211D1E"/>
          <w:sz w:val="21"/>
          <w:szCs w:val="21"/>
        </w:rPr>
        <w:t>教学重点与难点</w:t>
      </w:r>
    </w:p>
    <w:p>
      <w:pPr>
        <w:pStyle w:val="7"/>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教学重点：了解人工智能技术在不同领域的应用，感受智能信息处理的巨大进步和应用潜力。</w:t>
      </w:r>
    </w:p>
    <w:p>
      <w:pPr>
        <w:pStyle w:val="7"/>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教学难点：掌握在人工智能平台上拓展智能系统的一般方法。</w:t>
      </w:r>
    </w:p>
    <w:p>
      <w:pPr>
        <w:pStyle w:val="7"/>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6. </w:t>
      </w:r>
      <w:r>
        <w:rPr>
          <w:rFonts w:hint="eastAsia" w:ascii="宋体" w:hAnsi="宋体" w:eastAsia="宋体" w:cs="宋体"/>
          <w:color w:val="211D1E"/>
          <w:sz w:val="21"/>
          <w:szCs w:val="21"/>
        </w:rPr>
        <w:t>教学方法与教学手段</w:t>
      </w:r>
    </w:p>
    <w:p>
      <w:pPr>
        <w:pStyle w:val="7"/>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教学方法：本着用“人工智能技术”优化“人工智能学习”的原则，通过项目活动，引导学生学习新知识，完成“智能班级交互系统”的应用拓展。</w:t>
      </w:r>
    </w:p>
    <w:p>
      <w:pPr>
        <w:pStyle w:val="7"/>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在项目实施中，教师通过情景模拟、实景观察、活动引领、问题引导等方式，让学生体会人工智能技术对社会发展的影响，感受人工智能技术与社会各领域结合所带来的巨大变化。</w:t>
      </w:r>
    </w:p>
    <w:p>
      <w:pPr>
        <w:pStyle w:val="7"/>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在项目实施中，按照组内异质、组间同质的原则分组，每5人一组，由信息素养相对较高、组织能力强的学生担任组长，负责组内项目实施中的统筹和协调工作。学生主要以小组合作、自主探究的方式进行学习。</w:t>
      </w:r>
    </w:p>
    <w:p>
      <w:pPr>
        <w:pStyle w:val="7"/>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教学环境：在多媒体网络计算机教室实施，需要借助前面章节开发的“智能班级交互系统”——机器人“小智”（以下简称“小智”）展开教学。</w:t>
      </w:r>
    </w:p>
    <w:p>
      <w:pPr>
        <w:pStyle w:val="7"/>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课前准备：将“诚信点亮人生”知识库添加到教师开发的“小智”私有语料库中，供导入环节使用。课前设计并制作三份问卷，即“关于收集‘AI应用’的问卷”“关于收集‘AI应用’语料的问卷”和“活动评价表”，用于收集数据，为学习新知识和拓展“智能班级交互系统”服务。准备课件和学生用的“项目活动记录单”。</w:t>
      </w:r>
    </w:p>
    <w:p>
      <w:pPr>
        <w:pStyle w:val="7"/>
        <w:spacing w:beforeLines="0" w:afterLines="0"/>
        <w:ind w:firstLine="420"/>
        <w:jc w:val="both"/>
        <w:rPr>
          <w:rFonts w:hint="eastAsia" w:ascii="宋体" w:hAnsi="宋体" w:eastAsia="宋体" w:cs="宋体"/>
          <w:b/>
          <w:color w:val="211D1E"/>
          <w:sz w:val="21"/>
          <w:szCs w:val="21"/>
        </w:rPr>
      </w:pPr>
      <w:r>
        <w:rPr>
          <w:rFonts w:hint="eastAsia" w:ascii="宋体" w:hAnsi="宋体" w:eastAsia="宋体" w:cs="宋体"/>
          <w:b/>
          <w:color w:val="211D1E"/>
          <w:sz w:val="21"/>
          <w:szCs w:val="21"/>
        </w:rPr>
        <w:t>7. 教学过程设计</w:t>
      </w:r>
    </w:p>
    <w:tbl>
      <w:tblPr>
        <w:tblStyle w:val="3"/>
        <w:tblW w:w="861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34"/>
        <w:gridCol w:w="4479"/>
        <w:gridCol w:w="1304"/>
        <w:gridCol w:w="17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1134" w:type="dxa"/>
            <w:tcBorders>
              <w:tl2br w:val="nil"/>
              <w:tr2bl w:val="nil"/>
            </w:tcBorders>
            <w:vAlign w:val="center"/>
          </w:tcPr>
          <w:p>
            <w:pPr>
              <w:pStyle w:val="8"/>
              <w:spacing w:beforeLines="0" w:afterLines="0"/>
              <w:jc w:val="center"/>
              <w:rPr>
                <w:rFonts w:hint="eastAsia" w:ascii="宋体" w:hAnsi="宋体" w:eastAsia="宋体" w:cs="宋体"/>
                <w:sz w:val="21"/>
                <w:szCs w:val="21"/>
                <w:vertAlign w:val="baseline"/>
              </w:rPr>
            </w:pPr>
            <w:r>
              <w:rPr>
                <w:rFonts w:hint="eastAsia" w:ascii="宋体" w:hAnsi="宋体" w:eastAsia="宋体" w:cs="宋体"/>
                <w:color w:val="211D1E"/>
                <w:sz w:val="21"/>
                <w:szCs w:val="21"/>
              </w:rPr>
              <w:t>教学环节</w:t>
            </w:r>
          </w:p>
        </w:tc>
        <w:tc>
          <w:tcPr>
            <w:tcW w:w="4479" w:type="dxa"/>
            <w:tcBorders>
              <w:tl2br w:val="nil"/>
              <w:tr2bl w:val="nil"/>
            </w:tcBorders>
            <w:vAlign w:val="center"/>
          </w:tcPr>
          <w:p>
            <w:pPr>
              <w:pStyle w:val="8"/>
              <w:spacing w:beforeLines="0" w:afterLines="0"/>
              <w:jc w:val="center"/>
              <w:rPr>
                <w:rFonts w:hint="eastAsia" w:ascii="宋体" w:hAnsi="宋体" w:eastAsia="宋体" w:cs="宋体"/>
                <w:sz w:val="21"/>
                <w:szCs w:val="21"/>
                <w:vertAlign w:val="baseline"/>
              </w:rPr>
            </w:pPr>
            <w:r>
              <w:rPr>
                <w:rFonts w:hint="eastAsia" w:ascii="宋体" w:hAnsi="宋体" w:eastAsia="宋体" w:cs="宋体"/>
                <w:color w:val="211D1E"/>
                <w:sz w:val="21"/>
                <w:szCs w:val="21"/>
              </w:rPr>
              <w:t>教学内容</w:t>
            </w:r>
          </w:p>
        </w:tc>
        <w:tc>
          <w:tcPr>
            <w:tcW w:w="1304" w:type="dxa"/>
            <w:tcBorders>
              <w:tl2br w:val="nil"/>
              <w:tr2bl w:val="nil"/>
            </w:tcBorders>
            <w:vAlign w:val="center"/>
          </w:tcPr>
          <w:p>
            <w:pPr>
              <w:pStyle w:val="8"/>
              <w:spacing w:beforeLines="0" w:afterLines="0"/>
              <w:jc w:val="center"/>
              <w:rPr>
                <w:rFonts w:hint="eastAsia" w:ascii="宋体" w:hAnsi="宋体" w:eastAsia="宋体" w:cs="宋体"/>
                <w:sz w:val="21"/>
                <w:szCs w:val="21"/>
                <w:vertAlign w:val="baseline"/>
              </w:rPr>
            </w:pPr>
            <w:r>
              <w:rPr>
                <w:rFonts w:hint="eastAsia" w:ascii="宋体" w:hAnsi="宋体" w:eastAsia="宋体" w:cs="宋体"/>
                <w:color w:val="211D1E"/>
                <w:sz w:val="21"/>
                <w:szCs w:val="21"/>
              </w:rPr>
              <w:t>学生活动</w:t>
            </w:r>
          </w:p>
        </w:tc>
        <w:tc>
          <w:tcPr>
            <w:tcW w:w="1701" w:type="dxa"/>
            <w:tcBorders>
              <w:tl2br w:val="nil"/>
              <w:tr2bl w:val="nil"/>
            </w:tcBorders>
            <w:vAlign w:val="center"/>
          </w:tcPr>
          <w:p>
            <w:pPr>
              <w:pStyle w:val="8"/>
              <w:spacing w:beforeLines="0" w:afterLines="0"/>
              <w:jc w:val="center"/>
              <w:rPr>
                <w:rFonts w:hint="eastAsia" w:ascii="宋体" w:hAnsi="宋体" w:eastAsia="宋体" w:cs="宋体"/>
                <w:sz w:val="21"/>
                <w:szCs w:val="21"/>
                <w:vertAlign w:val="baseline"/>
              </w:rPr>
            </w:pPr>
            <w:r>
              <w:rPr>
                <w:rFonts w:hint="eastAsia" w:ascii="宋体" w:hAnsi="宋体" w:eastAsia="宋体" w:cs="宋体"/>
                <w:color w:val="211D1E"/>
                <w:sz w:val="21"/>
                <w:szCs w:val="21"/>
              </w:rPr>
              <w:t>设计意图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1134" w:type="dxa"/>
            <w:vMerge w:val="restart"/>
            <w:tcBorders>
              <w:tl2br w:val="nil"/>
              <w:tr2bl w:val="nil"/>
            </w:tcBorders>
            <w:vAlign w:val="center"/>
          </w:tcPr>
          <w:p>
            <w:pPr>
              <w:pStyle w:val="9"/>
              <w:spacing w:beforeLines="0" w:afterLines="0"/>
              <w:ind w:left="40"/>
              <w:jc w:val="center"/>
              <w:rPr>
                <w:rFonts w:hint="eastAsia" w:ascii="宋体" w:hAnsi="宋体" w:eastAsia="宋体" w:cs="宋体"/>
                <w:color w:val="211D1E"/>
                <w:sz w:val="21"/>
                <w:szCs w:val="21"/>
              </w:rPr>
            </w:pPr>
            <w:r>
              <w:rPr>
                <w:rFonts w:hint="eastAsia" w:ascii="宋体" w:hAnsi="宋体" w:eastAsia="宋体" w:cs="宋体"/>
                <w:color w:val="211D1E"/>
                <w:sz w:val="21"/>
                <w:szCs w:val="21"/>
              </w:rPr>
              <w:t>体验探索</w:t>
            </w:r>
          </w:p>
          <w:p>
            <w:pPr>
              <w:pStyle w:val="6"/>
              <w:jc w:val="center"/>
              <w:rPr>
                <w:rFonts w:hint="eastAsia" w:ascii="宋体" w:hAnsi="宋体" w:eastAsia="宋体" w:cs="宋体"/>
                <w:sz w:val="21"/>
                <w:szCs w:val="21"/>
                <w:vertAlign w:val="baseline"/>
              </w:rPr>
            </w:pPr>
            <w:r>
              <w:rPr>
                <w:rFonts w:hint="eastAsia" w:ascii="宋体" w:hAnsi="宋体" w:eastAsia="宋体" w:cs="宋体"/>
                <w:color w:val="211D1E"/>
                <w:sz w:val="21"/>
                <w:szCs w:val="21"/>
              </w:rPr>
              <w:t>导入新课</w:t>
            </w:r>
          </w:p>
        </w:tc>
        <w:tc>
          <w:tcPr>
            <w:tcW w:w="4479" w:type="dxa"/>
            <w:tcBorders>
              <w:tl2br w:val="nil"/>
              <w:tr2bl w:val="nil"/>
            </w:tcBorders>
            <w:vAlign w:val="top"/>
          </w:tcPr>
          <w:p>
            <w:pPr>
              <w:pStyle w:val="7"/>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布置讨论任务：从数据收集、数据分析及信息应用等方面讨论人工智能技术在形成个人信用报告中所起的作用。</w:t>
            </w:r>
          </w:p>
          <w:p>
            <w:pPr>
              <w:pStyle w:val="6"/>
              <w:ind w:firstLine="420" w:firstLineChars="200"/>
              <w:jc w:val="both"/>
              <w:rPr>
                <w:rFonts w:hint="eastAsia" w:ascii="宋体" w:hAnsi="宋体" w:eastAsia="宋体" w:cs="宋体"/>
                <w:sz w:val="21"/>
                <w:szCs w:val="21"/>
                <w:vertAlign w:val="baseline"/>
              </w:rPr>
            </w:pPr>
            <w:r>
              <w:rPr>
                <w:rFonts w:hint="eastAsia" w:ascii="宋体" w:hAnsi="宋体" w:eastAsia="宋体" w:cs="宋体"/>
                <w:color w:val="211D1E"/>
                <w:sz w:val="21"/>
                <w:szCs w:val="21"/>
              </w:rPr>
              <w:t>指导学生与教师的“智能班级交互系统”机器人“小智”进行问答式学习</w:t>
            </w:r>
          </w:p>
        </w:tc>
        <w:tc>
          <w:tcPr>
            <w:tcW w:w="1304" w:type="dxa"/>
            <w:tcBorders>
              <w:tl2br w:val="nil"/>
              <w:tr2bl w:val="nil"/>
            </w:tcBorders>
            <w:vAlign w:val="center"/>
          </w:tcPr>
          <w:p>
            <w:pPr>
              <w:pStyle w:val="6"/>
              <w:ind w:firstLine="630" w:firstLineChars="300"/>
              <w:jc w:val="both"/>
              <w:rPr>
                <w:rFonts w:hint="eastAsia" w:ascii="宋体" w:hAnsi="宋体" w:eastAsia="宋体" w:cs="宋体"/>
                <w:sz w:val="21"/>
                <w:szCs w:val="21"/>
                <w:vertAlign w:val="baseline"/>
              </w:rPr>
            </w:pPr>
            <w:r>
              <w:rPr>
                <w:rFonts w:hint="eastAsia" w:ascii="宋体" w:hAnsi="宋体" w:eastAsia="宋体" w:cs="宋体"/>
                <w:color w:val="211D1E"/>
                <w:sz w:val="21"/>
                <w:szCs w:val="21"/>
              </w:rPr>
              <w:t>思考问题，并用“</w:t>
            </w:r>
            <w:bookmarkStart w:id="0" w:name="_GoBack"/>
            <w:bookmarkEnd w:id="0"/>
            <w:r>
              <w:rPr>
                <w:rFonts w:hint="eastAsia" w:ascii="宋体" w:hAnsi="宋体" w:eastAsia="宋体" w:cs="宋体"/>
                <w:color w:val="211D1E"/>
                <w:sz w:val="21"/>
                <w:szCs w:val="21"/>
              </w:rPr>
              <w:t>小智”辅助学习，组内进行交流、讨论</w:t>
            </w:r>
          </w:p>
        </w:tc>
        <w:tc>
          <w:tcPr>
            <w:tcW w:w="1701" w:type="dxa"/>
            <w:vMerge w:val="restart"/>
            <w:tcBorders>
              <w:tl2br w:val="nil"/>
              <w:tr2bl w:val="nil"/>
            </w:tcBorders>
            <w:vAlign w:val="center"/>
          </w:tcPr>
          <w:p>
            <w:pPr>
              <w:pStyle w:val="7"/>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用“小智”辅助教学，激发学生的学习兴趣。</w:t>
            </w:r>
          </w:p>
          <w:p>
            <w:pPr>
              <w:pStyle w:val="6"/>
              <w:ind w:firstLine="420" w:firstLineChars="200"/>
              <w:jc w:val="both"/>
              <w:rPr>
                <w:rFonts w:hint="eastAsia" w:ascii="宋体" w:hAnsi="宋体" w:eastAsia="宋体" w:cs="宋体"/>
                <w:sz w:val="21"/>
                <w:szCs w:val="21"/>
                <w:vertAlign w:val="baseline"/>
              </w:rPr>
            </w:pPr>
            <w:r>
              <w:rPr>
                <w:rFonts w:hint="eastAsia" w:ascii="宋体" w:hAnsi="宋体" w:eastAsia="宋体" w:cs="宋体"/>
                <w:color w:val="211D1E"/>
                <w:sz w:val="21"/>
                <w:szCs w:val="21"/>
              </w:rPr>
              <w:t>通过观察、交流、思考和讨论等方式引导学生探索人工智能技术对人们生活、学习的巨大作用，激发学生的学习兴趣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1134" w:type="dxa"/>
            <w:vMerge w:val="continue"/>
            <w:tcBorders>
              <w:tl2br w:val="nil"/>
              <w:tr2bl w:val="nil"/>
            </w:tcBorders>
            <w:vAlign w:val="center"/>
          </w:tcPr>
          <w:p>
            <w:pPr>
              <w:pStyle w:val="6"/>
              <w:jc w:val="center"/>
              <w:rPr>
                <w:rFonts w:hint="eastAsia" w:ascii="宋体" w:hAnsi="宋体" w:eastAsia="宋体" w:cs="宋体"/>
                <w:sz w:val="21"/>
                <w:szCs w:val="21"/>
                <w:vertAlign w:val="baseline"/>
              </w:rPr>
            </w:pPr>
          </w:p>
        </w:tc>
        <w:tc>
          <w:tcPr>
            <w:tcW w:w="5783" w:type="dxa"/>
            <w:gridSpan w:val="2"/>
            <w:tcBorders>
              <w:tl2br w:val="nil"/>
              <w:tr2bl w:val="nil"/>
            </w:tcBorders>
            <w:vAlign w:val="top"/>
          </w:tcPr>
          <w:p>
            <w:pPr>
              <w:pStyle w:val="7"/>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导入新课：信息社会，个人信用越来越重要，大数据和人工智能技术正在为信息社会打造真正的、靠得住的个人信用体系，正在改变着我们的生活、学习和工作。</w:t>
            </w:r>
          </w:p>
          <w:p>
            <w:pPr>
              <w:pStyle w:val="6"/>
              <w:ind w:firstLine="420" w:firstLineChars="200"/>
              <w:jc w:val="both"/>
              <w:rPr>
                <w:rFonts w:hint="eastAsia" w:ascii="宋体" w:hAnsi="宋体" w:eastAsia="宋体" w:cs="宋体"/>
                <w:sz w:val="21"/>
                <w:szCs w:val="21"/>
                <w:vertAlign w:val="baseline"/>
              </w:rPr>
            </w:pPr>
            <w:r>
              <w:rPr>
                <w:rFonts w:hint="eastAsia" w:ascii="宋体" w:hAnsi="宋体" w:eastAsia="宋体" w:cs="宋体"/>
                <w:color w:val="211D1E"/>
                <w:sz w:val="21"/>
                <w:szCs w:val="21"/>
              </w:rPr>
              <w:t>人工智能技术已经影响到社会中的各个领域，人工智能与行业领域的深度融合改变和重塑了传统行业，下面就让我们与“小智”一起探讨人工智能的应用和影响吧</w:t>
            </w:r>
          </w:p>
        </w:tc>
        <w:tc>
          <w:tcPr>
            <w:tcW w:w="1701" w:type="dxa"/>
            <w:vMerge w:val="continue"/>
            <w:tcBorders>
              <w:tl2br w:val="nil"/>
              <w:tr2bl w:val="nil"/>
            </w:tcBorders>
            <w:vAlign w:val="center"/>
          </w:tcPr>
          <w:p>
            <w:pPr>
              <w:pStyle w:val="6"/>
              <w:jc w:val="both"/>
              <w:rPr>
                <w:rFonts w:hint="eastAsia" w:ascii="宋体" w:hAnsi="宋体" w:eastAsia="宋体" w:cs="宋体"/>
                <w:sz w:val="21"/>
                <w:szCs w:val="21"/>
                <w:vertAlign w:val="baseli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1134" w:type="dxa"/>
            <w:vMerge w:val="restart"/>
            <w:tcBorders>
              <w:tl2br w:val="nil"/>
              <w:tr2bl w:val="nil"/>
            </w:tcBorders>
            <w:vAlign w:val="center"/>
          </w:tcPr>
          <w:p>
            <w:pPr>
              <w:pStyle w:val="6"/>
              <w:jc w:val="center"/>
              <w:rPr>
                <w:rFonts w:hint="eastAsia" w:ascii="宋体" w:hAnsi="宋体" w:eastAsia="宋体" w:cs="宋体"/>
                <w:sz w:val="21"/>
                <w:szCs w:val="21"/>
                <w:vertAlign w:val="baseline"/>
              </w:rPr>
            </w:pPr>
            <w:r>
              <w:rPr>
                <w:rFonts w:hint="eastAsia" w:ascii="宋体" w:hAnsi="宋体" w:eastAsia="宋体" w:cs="宋体"/>
                <w:color w:val="211D1E"/>
                <w:sz w:val="21"/>
                <w:szCs w:val="21"/>
              </w:rPr>
              <w:t>活动引领探究新知识</w:t>
            </w:r>
          </w:p>
        </w:tc>
        <w:tc>
          <w:tcPr>
            <w:tcW w:w="5783" w:type="dxa"/>
            <w:gridSpan w:val="2"/>
            <w:tcBorders>
              <w:tl2br w:val="nil"/>
              <w:tr2bl w:val="nil"/>
            </w:tcBorders>
            <w:vAlign w:val="top"/>
          </w:tcPr>
          <w:p>
            <w:pPr>
              <w:pStyle w:val="6"/>
              <w:ind w:firstLine="420" w:firstLineChars="200"/>
              <w:jc w:val="both"/>
              <w:rPr>
                <w:rFonts w:hint="eastAsia" w:ascii="宋体" w:hAnsi="宋体" w:eastAsia="宋体" w:cs="宋体"/>
                <w:sz w:val="21"/>
                <w:szCs w:val="21"/>
                <w:vertAlign w:val="baseline"/>
              </w:rPr>
            </w:pPr>
            <w:r>
              <w:rPr>
                <w:rFonts w:hint="eastAsia" w:ascii="宋体" w:hAnsi="宋体" w:eastAsia="宋体" w:cs="宋体"/>
                <w:color w:val="211D1E"/>
                <w:sz w:val="21"/>
                <w:szCs w:val="21"/>
              </w:rPr>
              <w:t>活动1：发现“小智”存在的问题</w:t>
            </w:r>
          </w:p>
        </w:tc>
        <w:tc>
          <w:tcPr>
            <w:tcW w:w="1701" w:type="dxa"/>
            <w:vMerge w:val="restart"/>
            <w:tcBorders>
              <w:tl2br w:val="nil"/>
              <w:tr2bl w:val="nil"/>
            </w:tcBorders>
            <w:vAlign w:val="center"/>
          </w:tcPr>
          <w:p>
            <w:pPr>
              <w:pStyle w:val="7"/>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以小组合作、自主探究的方式引导学生纵向探究人工智能的应用，突出重点。</w:t>
            </w:r>
          </w:p>
          <w:p>
            <w:pPr>
              <w:pStyle w:val="7"/>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用在线问卷调查平台汇总各组研究结果，为活动2提供支持。</w:t>
            </w:r>
          </w:p>
          <w:p>
            <w:pPr>
              <w:pStyle w:val="6"/>
              <w:ind w:firstLine="420" w:firstLineChars="200"/>
              <w:jc w:val="both"/>
              <w:rPr>
                <w:rFonts w:hint="eastAsia" w:ascii="宋体" w:hAnsi="宋体" w:eastAsia="宋体" w:cs="宋体"/>
                <w:sz w:val="21"/>
                <w:szCs w:val="21"/>
                <w:vertAlign w:val="baseline"/>
              </w:rPr>
            </w:pPr>
            <w:r>
              <w:rPr>
                <w:rFonts w:hint="eastAsia" w:ascii="宋体" w:hAnsi="宋体" w:eastAsia="宋体" w:cs="宋体"/>
                <w:color w:val="211D1E"/>
                <w:sz w:val="21"/>
                <w:szCs w:val="21"/>
              </w:rPr>
              <w:t>通过体验发现“小智”存在的问题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1134" w:type="dxa"/>
            <w:vMerge w:val="continue"/>
            <w:tcBorders>
              <w:tl2br w:val="nil"/>
              <w:tr2bl w:val="nil"/>
            </w:tcBorders>
            <w:vAlign w:val="center"/>
          </w:tcPr>
          <w:p>
            <w:pPr>
              <w:pStyle w:val="6"/>
              <w:jc w:val="center"/>
              <w:rPr>
                <w:rFonts w:hint="eastAsia" w:ascii="宋体" w:hAnsi="宋体" w:eastAsia="宋体" w:cs="宋体"/>
                <w:sz w:val="21"/>
                <w:szCs w:val="21"/>
                <w:vertAlign w:val="baseline"/>
              </w:rPr>
            </w:pPr>
          </w:p>
        </w:tc>
        <w:tc>
          <w:tcPr>
            <w:tcW w:w="4479" w:type="dxa"/>
            <w:tcBorders>
              <w:tl2br w:val="nil"/>
              <w:tr2bl w:val="nil"/>
            </w:tcBorders>
            <w:vAlign w:val="top"/>
          </w:tcPr>
          <w:p>
            <w:pPr>
              <w:pStyle w:val="7"/>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活动要求：</w:t>
            </w:r>
          </w:p>
          <w:p>
            <w:pPr>
              <w:pStyle w:val="7"/>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（1）每组一个主题；</w:t>
            </w:r>
          </w:p>
          <w:p>
            <w:pPr>
              <w:pStyle w:val="7"/>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（2）组长协调研究内容，保证不重复；</w:t>
            </w:r>
          </w:p>
          <w:p>
            <w:pPr>
              <w:pStyle w:val="7"/>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（3）每个研究内容需要理清三个问题，即用了什么？做了什么？优势在哪？</w:t>
            </w:r>
          </w:p>
          <w:p>
            <w:pPr>
              <w:pStyle w:val="7"/>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（4）可以参看教科书相关内容，或直接向“小智”提问并观察“小智”的回应；</w:t>
            </w:r>
          </w:p>
          <w:p>
            <w:pPr>
              <w:pStyle w:val="6"/>
              <w:ind w:firstLine="420" w:firstLineChars="200"/>
              <w:jc w:val="both"/>
              <w:rPr>
                <w:rFonts w:hint="eastAsia" w:ascii="宋体" w:hAnsi="宋体" w:eastAsia="宋体" w:cs="宋体"/>
                <w:sz w:val="21"/>
                <w:szCs w:val="21"/>
                <w:vertAlign w:val="baseline"/>
              </w:rPr>
            </w:pPr>
            <w:r>
              <w:rPr>
                <w:rFonts w:hint="eastAsia" w:ascii="宋体" w:hAnsi="宋体" w:eastAsia="宋体" w:cs="宋体"/>
                <w:color w:val="211D1E"/>
                <w:sz w:val="21"/>
                <w:szCs w:val="21"/>
              </w:rPr>
              <w:t>（5）将研究结果填写到“关于收集‘AI应用’的问卷”并提交，鼓励多探究、多次提交</w:t>
            </w:r>
          </w:p>
        </w:tc>
        <w:tc>
          <w:tcPr>
            <w:tcW w:w="1304" w:type="dxa"/>
            <w:tcBorders>
              <w:tl2br w:val="nil"/>
              <w:tr2bl w:val="nil"/>
            </w:tcBorders>
            <w:vAlign w:val="center"/>
          </w:tcPr>
          <w:p>
            <w:pPr>
              <w:pStyle w:val="7"/>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组长抽取研究主题，并协调研究内容。</w:t>
            </w:r>
          </w:p>
          <w:p>
            <w:pPr>
              <w:pStyle w:val="7"/>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学生自主探究新知识。</w:t>
            </w:r>
          </w:p>
          <w:p>
            <w:pPr>
              <w:pStyle w:val="7"/>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组内共享研究结果并完成问卷。</w:t>
            </w:r>
          </w:p>
          <w:p>
            <w:pPr>
              <w:pStyle w:val="6"/>
              <w:ind w:firstLine="420" w:firstLineChars="200"/>
              <w:jc w:val="both"/>
              <w:rPr>
                <w:rFonts w:hint="eastAsia" w:ascii="宋体" w:hAnsi="宋体" w:eastAsia="宋体" w:cs="宋体"/>
                <w:sz w:val="21"/>
                <w:szCs w:val="21"/>
                <w:vertAlign w:val="baseline"/>
              </w:rPr>
            </w:pPr>
            <w:r>
              <w:rPr>
                <w:rFonts w:hint="eastAsia" w:ascii="宋体" w:hAnsi="宋体" w:eastAsia="宋体" w:cs="宋体"/>
                <w:color w:val="211D1E"/>
                <w:sz w:val="21"/>
                <w:szCs w:val="21"/>
              </w:rPr>
              <w:t>发现问题：为什么“小智”总是迂回作答，或是答非所问</w:t>
            </w:r>
          </w:p>
        </w:tc>
        <w:tc>
          <w:tcPr>
            <w:tcW w:w="1701" w:type="dxa"/>
            <w:vMerge w:val="continue"/>
            <w:tcBorders>
              <w:tl2br w:val="nil"/>
              <w:tr2bl w:val="nil"/>
            </w:tcBorders>
            <w:vAlign w:val="center"/>
          </w:tcPr>
          <w:p>
            <w:pPr>
              <w:pStyle w:val="6"/>
              <w:jc w:val="both"/>
              <w:rPr>
                <w:rFonts w:hint="eastAsia" w:ascii="宋体" w:hAnsi="宋体" w:eastAsia="宋体" w:cs="宋体"/>
                <w:sz w:val="21"/>
                <w:szCs w:val="21"/>
                <w:vertAlign w:val="baseli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1134" w:type="dxa"/>
            <w:vMerge w:val="continue"/>
            <w:tcBorders>
              <w:tl2br w:val="nil"/>
              <w:tr2bl w:val="nil"/>
            </w:tcBorders>
            <w:vAlign w:val="center"/>
          </w:tcPr>
          <w:p>
            <w:pPr>
              <w:pStyle w:val="6"/>
              <w:jc w:val="center"/>
              <w:rPr>
                <w:rFonts w:hint="eastAsia" w:ascii="宋体" w:hAnsi="宋体" w:eastAsia="宋体" w:cs="宋体"/>
                <w:sz w:val="21"/>
                <w:szCs w:val="21"/>
                <w:vertAlign w:val="baseline"/>
              </w:rPr>
            </w:pPr>
          </w:p>
        </w:tc>
        <w:tc>
          <w:tcPr>
            <w:tcW w:w="5783" w:type="dxa"/>
            <w:gridSpan w:val="2"/>
            <w:tcBorders>
              <w:tl2br w:val="nil"/>
              <w:tr2bl w:val="nil"/>
            </w:tcBorders>
            <w:vAlign w:val="top"/>
          </w:tcPr>
          <w:p>
            <w:pPr>
              <w:pStyle w:val="6"/>
              <w:ind w:firstLine="420" w:firstLineChars="200"/>
              <w:jc w:val="both"/>
              <w:rPr>
                <w:rFonts w:hint="eastAsia" w:ascii="宋体" w:hAnsi="宋体" w:eastAsia="宋体" w:cs="宋体"/>
                <w:sz w:val="21"/>
                <w:szCs w:val="21"/>
                <w:vertAlign w:val="baseline"/>
              </w:rPr>
            </w:pPr>
            <w:r>
              <w:rPr>
                <w:rFonts w:hint="eastAsia" w:ascii="宋体" w:hAnsi="宋体" w:eastAsia="宋体" w:cs="宋体"/>
                <w:color w:val="211D1E"/>
                <w:sz w:val="21"/>
                <w:szCs w:val="21"/>
              </w:rPr>
              <w:t>活动2：帮助“小智”查找问题原因</w:t>
            </w:r>
          </w:p>
        </w:tc>
        <w:tc>
          <w:tcPr>
            <w:tcW w:w="1701" w:type="dxa"/>
            <w:vMerge w:val="restart"/>
            <w:tcBorders>
              <w:tl2br w:val="nil"/>
              <w:tr2bl w:val="nil"/>
            </w:tcBorders>
            <w:vAlign w:val="center"/>
          </w:tcPr>
          <w:p>
            <w:pPr>
              <w:pStyle w:val="7"/>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引导学生横向学习人工智能的应用，突出重点。</w:t>
            </w:r>
          </w:p>
          <w:p>
            <w:pPr>
              <w:pStyle w:val="7"/>
              <w:spacing w:beforeLines="0" w:afterLines="0"/>
              <w:ind w:firstLine="420"/>
              <w:jc w:val="both"/>
              <w:rPr>
                <w:rFonts w:hint="eastAsia" w:ascii="宋体" w:hAnsi="宋体" w:eastAsia="宋体" w:cs="宋体"/>
                <w:sz w:val="21"/>
                <w:szCs w:val="21"/>
                <w:vertAlign w:val="baseline"/>
              </w:rPr>
            </w:pPr>
            <w:r>
              <w:rPr>
                <w:rFonts w:hint="eastAsia" w:ascii="宋体" w:hAnsi="宋体" w:eastAsia="宋体" w:cs="宋体"/>
                <w:color w:val="211D1E"/>
                <w:sz w:val="21"/>
                <w:szCs w:val="21"/>
              </w:rPr>
              <w:t>对比人类思维方式，大胆猜测“小智”存在问题的原因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1134" w:type="dxa"/>
            <w:vMerge w:val="continue"/>
            <w:tcBorders>
              <w:tl2br w:val="nil"/>
              <w:tr2bl w:val="nil"/>
            </w:tcBorders>
            <w:vAlign w:val="center"/>
          </w:tcPr>
          <w:p>
            <w:pPr>
              <w:pStyle w:val="6"/>
              <w:jc w:val="center"/>
              <w:rPr>
                <w:rFonts w:hint="eastAsia" w:ascii="宋体" w:hAnsi="宋体" w:eastAsia="宋体" w:cs="宋体"/>
                <w:sz w:val="21"/>
                <w:szCs w:val="21"/>
                <w:vertAlign w:val="baseline"/>
              </w:rPr>
            </w:pPr>
          </w:p>
        </w:tc>
        <w:tc>
          <w:tcPr>
            <w:tcW w:w="4479" w:type="dxa"/>
            <w:tcBorders>
              <w:tl2br w:val="nil"/>
              <w:tr2bl w:val="nil"/>
            </w:tcBorders>
            <w:vAlign w:val="top"/>
          </w:tcPr>
          <w:p>
            <w:pPr>
              <w:pStyle w:val="7"/>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以“选项文本”的形式导出活动1的问卷数据，发送给学生。要求学生全面了解人工智能技术的应用。</w:t>
            </w:r>
          </w:p>
          <w:p>
            <w:pPr>
              <w:pStyle w:val="6"/>
              <w:ind w:firstLine="420" w:firstLineChars="200"/>
              <w:jc w:val="both"/>
              <w:rPr>
                <w:rFonts w:hint="eastAsia" w:ascii="宋体" w:hAnsi="宋体" w:eastAsia="宋体" w:cs="宋体"/>
                <w:sz w:val="21"/>
                <w:szCs w:val="21"/>
                <w:vertAlign w:val="baseline"/>
              </w:rPr>
            </w:pPr>
            <w:r>
              <w:rPr>
                <w:rFonts w:hint="eastAsia" w:ascii="宋体" w:hAnsi="宋体" w:eastAsia="宋体" w:cs="宋体"/>
                <w:color w:val="211D1E"/>
                <w:sz w:val="21"/>
                <w:szCs w:val="21"/>
              </w:rPr>
              <w:t>提问：为什么“小智”总是迂回作答？我们人类一般在什么时候也会这样做？如何让“小智”所答即所问</w:t>
            </w:r>
          </w:p>
        </w:tc>
        <w:tc>
          <w:tcPr>
            <w:tcW w:w="1304" w:type="dxa"/>
            <w:tcBorders>
              <w:tl2br w:val="nil"/>
              <w:tr2bl w:val="nil"/>
            </w:tcBorders>
            <w:vAlign w:val="center"/>
          </w:tcPr>
          <w:p>
            <w:pPr>
              <w:pStyle w:val="6"/>
              <w:ind w:firstLine="420" w:firstLineChars="200"/>
              <w:jc w:val="both"/>
              <w:rPr>
                <w:rFonts w:hint="eastAsia" w:ascii="宋体" w:hAnsi="宋体" w:eastAsia="宋体" w:cs="宋体"/>
                <w:sz w:val="21"/>
                <w:szCs w:val="21"/>
                <w:vertAlign w:val="baseline"/>
              </w:rPr>
            </w:pPr>
            <w:r>
              <w:rPr>
                <w:rFonts w:hint="eastAsia" w:ascii="宋体" w:hAnsi="宋体" w:eastAsia="宋体" w:cs="宋体"/>
                <w:color w:val="211D1E"/>
                <w:sz w:val="21"/>
                <w:szCs w:val="21"/>
              </w:rPr>
              <w:t>思考发现：从人类有“在回答不擅长的问题时选择先迂回作答，再事后充电”的特征，猜测“小智”也应该有此特征，推断出“小智”迂回作答的原因可能是缺少相关知识</w:t>
            </w:r>
          </w:p>
        </w:tc>
        <w:tc>
          <w:tcPr>
            <w:tcW w:w="1701" w:type="dxa"/>
            <w:vMerge w:val="continue"/>
            <w:tcBorders>
              <w:tl2br w:val="nil"/>
              <w:tr2bl w:val="nil"/>
            </w:tcBorders>
            <w:vAlign w:val="center"/>
          </w:tcPr>
          <w:p>
            <w:pPr>
              <w:pStyle w:val="6"/>
              <w:jc w:val="both"/>
              <w:rPr>
                <w:rFonts w:hint="eastAsia" w:ascii="宋体" w:hAnsi="宋体" w:eastAsia="宋体" w:cs="宋体"/>
                <w:sz w:val="21"/>
                <w:szCs w:val="21"/>
                <w:vertAlign w:val="baseli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9" w:hRule="atLeast"/>
        </w:trPr>
        <w:tc>
          <w:tcPr>
            <w:tcW w:w="1134" w:type="dxa"/>
            <w:vMerge w:val="continue"/>
            <w:tcBorders>
              <w:tl2br w:val="nil"/>
              <w:tr2bl w:val="nil"/>
            </w:tcBorders>
            <w:vAlign w:val="center"/>
          </w:tcPr>
          <w:p>
            <w:pPr>
              <w:pStyle w:val="6"/>
              <w:jc w:val="center"/>
              <w:rPr>
                <w:rFonts w:hint="eastAsia" w:ascii="宋体" w:hAnsi="宋体" w:eastAsia="宋体" w:cs="宋体"/>
                <w:sz w:val="21"/>
                <w:szCs w:val="21"/>
                <w:vertAlign w:val="baseline"/>
              </w:rPr>
            </w:pPr>
          </w:p>
        </w:tc>
        <w:tc>
          <w:tcPr>
            <w:tcW w:w="5783" w:type="dxa"/>
            <w:gridSpan w:val="2"/>
            <w:tcBorders>
              <w:tl2br w:val="nil"/>
              <w:tr2bl w:val="nil"/>
            </w:tcBorders>
            <w:vAlign w:val="top"/>
          </w:tcPr>
          <w:p>
            <w:pPr>
              <w:pStyle w:val="6"/>
              <w:ind w:firstLine="420" w:firstLineChars="200"/>
              <w:jc w:val="both"/>
              <w:rPr>
                <w:rFonts w:hint="eastAsia" w:ascii="宋体" w:hAnsi="宋体" w:eastAsia="宋体" w:cs="宋体"/>
                <w:sz w:val="21"/>
                <w:szCs w:val="21"/>
                <w:vertAlign w:val="baseline"/>
              </w:rPr>
            </w:pPr>
            <w:r>
              <w:rPr>
                <w:rFonts w:hint="eastAsia" w:ascii="宋体" w:hAnsi="宋体" w:eastAsia="宋体" w:cs="宋体"/>
                <w:color w:val="211D1E"/>
                <w:sz w:val="21"/>
                <w:szCs w:val="21"/>
              </w:rPr>
              <w:t>活动3：为“小智”研制改进方案</w:t>
            </w:r>
          </w:p>
        </w:tc>
        <w:tc>
          <w:tcPr>
            <w:tcW w:w="1701" w:type="dxa"/>
            <w:vMerge w:val="restart"/>
            <w:tcBorders>
              <w:tl2br w:val="nil"/>
              <w:tr2bl w:val="nil"/>
            </w:tcBorders>
            <w:vAlign w:val="center"/>
          </w:tcPr>
          <w:p>
            <w:pPr>
              <w:pStyle w:val="7"/>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通过分析、归类，引导学生设计AI应用新语料，强调重点。</w:t>
            </w:r>
          </w:p>
          <w:p>
            <w:pPr>
              <w:pStyle w:val="6"/>
              <w:jc w:val="both"/>
              <w:rPr>
                <w:rFonts w:hint="eastAsia" w:ascii="宋体" w:hAnsi="宋体" w:eastAsia="宋体" w:cs="宋体"/>
                <w:sz w:val="21"/>
                <w:szCs w:val="21"/>
                <w:vertAlign w:val="baseline"/>
              </w:rPr>
            </w:pPr>
            <w:r>
              <w:rPr>
                <w:rFonts w:hint="eastAsia" w:ascii="宋体" w:hAnsi="宋体" w:eastAsia="宋体" w:cs="宋体"/>
                <w:color w:val="211D1E"/>
                <w:sz w:val="21"/>
                <w:szCs w:val="21"/>
              </w:rPr>
              <w:t>收集新语料，形成“小智”的新知识库，为活动4提供支持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1134" w:type="dxa"/>
            <w:vMerge w:val="continue"/>
            <w:tcBorders>
              <w:tl2br w:val="nil"/>
              <w:tr2bl w:val="nil"/>
            </w:tcBorders>
            <w:vAlign w:val="center"/>
          </w:tcPr>
          <w:p>
            <w:pPr>
              <w:pStyle w:val="6"/>
              <w:jc w:val="center"/>
              <w:rPr>
                <w:rFonts w:hint="eastAsia" w:ascii="宋体" w:hAnsi="宋体" w:eastAsia="宋体" w:cs="宋体"/>
                <w:sz w:val="21"/>
                <w:szCs w:val="21"/>
                <w:vertAlign w:val="baseline"/>
              </w:rPr>
            </w:pPr>
          </w:p>
        </w:tc>
        <w:tc>
          <w:tcPr>
            <w:tcW w:w="4479" w:type="dxa"/>
            <w:tcBorders>
              <w:tl2br w:val="nil"/>
              <w:tr2bl w:val="nil"/>
            </w:tcBorders>
            <w:vAlign w:val="top"/>
          </w:tcPr>
          <w:p>
            <w:pPr>
              <w:pStyle w:val="7"/>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教师指导每组学生打开机器人的“聊天日志”，查看刚刚对话过程中产生的数据，并对数据进行分类。分析知识库的重要性，解释“问题、答案、相似问法”之间的关系。</w:t>
            </w:r>
          </w:p>
          <w:p>
            <w:pPr>
              <w:pStyle w:val="7"/>
              <w:spacing w:beforeLines="0" w:afterLines="0"/>
              <w:ind w:firstLine="420"/>
              <w:jc w:val="both"/>
              <w:rPr>
                <w:rFonts w:hint="eastAsia" w:ascii="宋体" w:hAnsi="宋体" w:eastAsia="宋体" w:cs="宋体"/>
                <w:sz w:val="21"/>
                <w:szCs w:val="21"/>
                <w:vertAlign w:val="baseline"/>
              </w:rPr>
            </w:pPr>
            <w:r>
              <w:rPr>
                <w:rFonts w:hint="eastAsia" w:ascii="宋体" w:hAnsi="宋体" w:eastAsia="宋体" w:cs="宋体"/>
                <w:color w:val="211D1E"/>
                <w:sz w:val="21"/>
                <w:szCs w:val="21"/>
              </w:rPr>
              <w:t>要求学生梳理问题，赋值答案，形成新语料，填写“关于收集‘AI应用’语料的问卷”并提交</w:t>
            </w:r>
          </w:p>
        </w:tc>
        <w:tc>
          <w:tcPr>
            <w:tcW w:w="1304" w:type="dxa"/>
            <w:tcBorders>
              <w:tl2br w:val="nil"/>
              <w:tr2bl w:val="nil"/>
            </w:tcBorders>
            <w:vAlign w:val="center"/>
          </w:tcPr>
          <w:p>
            <w:pPr>
              <w:pStyle w:val="7"/>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查看“聊天日志”，用前面章节学习的知识列出当前最关心的问题，设计新语料。</w:t>
            </w:r>
          </w:p>
          <w:p>
            <w:pPr>
              <w:pStyle w:val="6"/>
              <w:ind w:firstLine="420" w:firstLineChars="200"/>
              <w:jc w:val="both"/>
              <w:rPr>
                <w:rFonts w:hint="eastAsia" w:ascii="宋体" w:hAnsi="宋体" w:eastAsia="宋体" w:cs="宋体"/>
                <w:sz w:val="21"/>
                <w:szCs w:val="21"/>
                <w:vertAlign w:val="baseline"/>
              </w:rPr>
            </w:pPr>
            <w:r>
              <w:rPr>
                <w:rFonts w:hint="eastAsia" w:ascii="宋体" w:hAnsi="宋体" w:eastAsia="宋体" w:cs="宋体"/>
                <w:color w:val="211D1E"/>
                <w:sz w:val="21"/>
                <w:szCs w:val="21"/>
              </w:rPr>
              <w:t>参照示例，提交新语料</w:t>
            </w:r>
          </w:p>
        </w:tc>
        <w:tc>
          <w:tcPr>
            <w:tcW w:w="1701" w:type="dxa"/>
            <w:vMerge w:val="continue"/>
            <w:tcBorders>
              <w:tl2br w:val="nil"/>
              <w:tr2bl w:val="nil"/>
            </w:tcBorders>
            <w:vAlign w:val="center"/>
          </w:tcPr>
          <w:p>
            <w:pPr>
              <w:pStyle w:val="6"/>
              <w:jc w:val="both"/>
              <w:rPr>
                <w:rFonts w:hint="eastAsia" w:ascii="宋体" w:hAnsi="宋体" w:eastAsia="宋体" w:cs="宋体"/>
                <w:sz w:val="21"/>
                <w:szCs w:val="21"/>
                <w:vertAlign w:val="baseli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1134" w:type="dxa"/>
            <w:vMerge w:val="continue"/>
            <w:tcBorders>
              <w:tl2br w:val="nil"/>
              <w:tr2bl w:val="nil"/>
            </w:tcBorders>
            <w:vAlign w:val="center"/>
          </w:tcPr>
          <w:p>
            <w:pPr>
              <w:pStyle w:val="6"/>
              <w:jc w:val="center"/>
              <w:rPr>
                <w:rFonts w:hint="eastAsia" w:ascii="宋体" w:hAnsi="宋体" w:eastAsia="宋体" w:cs="宋体"/>
                <w:sz w:val="21"/>
                <w:szCs w:val="21"/>
                <w:vertAlign w:val="baseline"/>
              </w:rPr>
            </w:pPr>
          </w:p>
        </w:tc>
        <w:tc>
          <w:tcPr>
            <w:tcW w:w="5783" w:type="dxa"/>
            <w:gridSpan w:val="2"/>
            <w:tcBorders>
              <w:tl2br w:val="nil"/>
              <w:tr2bl w:val="nil"/>
            </w:tcBorders>
            <w:vAlign w:val="top"/>
          </w:tcPr>
          <w:p>
            <w:pPr>
              <w:pStyle w:val="6"/>
              <w:ind w:firstLine="420" w:firstLineChars="200"/>
              <w:jc w:val="both"/>
              <w:rPr>
                <w:rFonts w:hint="eastAsia" w:ascii="宋体" w:hAnsi="宋体" w:eastAsia="宋体" w:cs="宋体"/>
                <w:sz w:val="21"/>
                <w:szCs w:val="21"/>
                <w:vertAlign w:val="baseline"/>
              </w:rPr>
            </w:pPr>
            <w:r>
              <w:rPr>
                <w:rFonts w:hint="eastAsia" w:ascii="宋体" w:hAnsi="宋体" w:eastAsia="宋体" w:cs="宋体"/>
                <w:color w:val="211D1E"/>
                <w:sz w:val="21"/>
                <w:szCs w:val="21"/>
              </w:rPr>
              <w:t>活动4：为“小智”添加新知识库</w:t>
            </w:r>
          </w:p>
        </w:tc>
        <w:tc>
          <w:tcPr>
            <w:tcW w:w="1701" w:type="dxa"/>
            <w:vMerge w:val="restart"/>
            <w:tcBorders>
              <w:tl2br w:val="nil"/>
              <w:tr2bl w:val="nil"/>
            </w:tcBorders>
            <w:vAlign w:val="center"/>
          </w:tcPr>
          <w:p>
            <w:pPr>
              <w:pStyle w:val="6"/>
              <w:ind w:firstLine="420" w:firstLineChars="200"/>
              <w:jc w:val="both"/>
              <w:rPr>
                <w:rFonts w:hint="eastAsia" w:ascii="宋体" w:hAnsi="宋体" w:eastAsia="宋体" w:cs="宋体"/>
                <w:sz w:val="21"/>
                <w:szCs w:val="21"/>
                <w:vertAlign w:val="baseline"/>
              </w:rPr>
            </w:pPr>
            <w:r>
              <w:rPr>
                <w:rFonts w:hint="eastAsia" w:ascii="宋体" w:hAnsi="宋体" w:eastAsia="宋体" w:cs="宋体"/>
                <w:color w:val="211D1E"/>
                <w:sz w:val="21"/>
                <w:szCs w:val="21"/>
              </w:rPr>
              <w:t>以小组合作、自主探究的方式，引导学生交流、评价，以及提纲挈领地总结，突出重点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1134" w:type="dxa"/>
            <w:vMerge w:val="continue"/>
            <w:tcBorders>
              <w:tl2br w:val="nil"/>
              <w:tr2bl w:val="nil"/>
            </w:tcBorders>
            <w:vAlign w:val="center"/>
          </w:tcPr>
          <w:p>
            <w:pPr>
              <w:pStyle w:val="6"/>
              <w:jc w:val="center"/>
              <w:rPr>
                <w:rFonts w:hint="eastAsia" w:ascii="宋体" w:hAnsi="宋体" w:eastAsia="宋体" w:cs="宋体"/>
                <w:sz w:val="21"/>
                <w:szCs w:val="21"/>
                <w:vertAlign w:val="baseline"/>
              </w:rPr>
            </w:pPr>
          </w:p>
        </w:tc>
        <w:tc>
          <w:tcPr>
            <w:tcW w:w="4479" w:type="dxa"/>
            <w:tcBorders>
              <w:tl2br w:val="nil"/>
              <w:tr2bl w:val="nil"/>
            </w:tcBorders>
            <w:vAlign w:val="top"/>
          </w:tcPr>
          <w:p>
            <w:pPr>
              <w:pStyle w:val="7"/>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以“选项文本”的形式导出活动3中的问卷数据，发送给学生。</w:t>
            </w:r>
          </w:p>
          <w:p>
            <w:pPr>
              <w:pStyle w:val="7"/>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教师要求每组学生观看微课，完成新知识库的添加，然后与新“小智”交流新知识，观察其变化，并对其他组设计的新语料进行评价，将结果填写到“活动评价表”并提交。</w:t>
            </w:r>
          </w:p>
          <w:p>
            <w:pPr>
              <w:pStyle w:val="7"/>
              <w:spacing w:beforeLines="0" w:afterLines="0"/>
              <w:ind w:firstLine="420"/>
              <w:jc w:val="both"/>
              <w:rPr>
                <w:rFonts w:hint="eastAsia" w:ascii="宋体" w:hAnsi="宋体" w:eastAsia="宋体" w:cs="宋体"/>
                <w:sz w:val="21"/>
                <w:szCs w:val="21"/>
                <w:vertAlign w:val="baseline"/>
              </w:rPr>
            </w:pPr>
            <w:r>
              <w:rPr>
                <w:rFonts w:hint="eastAsia" w:ascii="宋体" w:hAnsi="宋体" w:eastAsia="宋体" w:cs="宋体"/>
                <w:color w:val="211D1E"/>
                <w:sz w:val="21"/>
                <w:szCs w:val="21"/>
              </w:rPr>
              <w:t>提问：针对新知识，新“小智”是否能所答即所问</w:t>
            </w:r>
          </w:p>
        </w:tc>
        <w:tc>
          <w:tcPr>
            <w:tcW w:w="1304" w:type="dxa"/>
            <w:tcBorders>
              <w:tl2br w:val="nil"/>
              <w:tr2bl w:val="nil"/>
            </w:tcBorders>
            <w:vAlign w:val="center"/>
          </w:tcPr>
          <w:p>
            <w:pPr>
              <w:widowControl w:val="0"/>
              <w:ind w:firstLine="420" w:firstLineChars="200"/>
              <w:jc w:val="both"/>
              <w:rPr>
                <w:rFonts w:hint="eastAsia" w:ascii="宋体" w:hAnsi="宋体" w:eastAsia="宋体" w:cs="宋体"/>
                <w:sz w:val="21"/>
                <w:szCs w:val="21"/>
              </w:rPr>
            </w:pPr>
            <w:r>
              <w:rPr>
                <w:rFonts w:hint="eastAsia" w:ascii="宋体" w:hAnsi="宋体" w:eastAsia="宋体" w:cs="宋体"/>
                <w:sz w:val="21"/>
                <w:szCs w:val="21"/>
              </w:rPr>
              <w:t>自学微课，由组长为本组机器人“小智”添加新知识库。</w:t>
            </w:r>
          </w:p>
          <w:p>
            <w:pPr>
              <w:widowControl w:val="0"/>
              <w:ind w:firstLine="420" w:firstLineChars="200"/>
              <w:jc w:val="both"/>
              <w:rPr>
                <w:rFonts w:hint="eastAsia" w:ascii="宋体" w:hAnsi="宋体" w:eastAsia="宋体" w:cs="宋体"/>
                <w:sz w:val="21"/>
                <w:szCs w:val="21"/>
              </w:rPr>
            </w:pPr>
            <w:r>
              <w:rPr>
                <w:rFonts w:hint="eastAsia" w:ascii="宋体" w:hAnsi="宋体" w:eastAsia="宋体" w:cs="宋体"/>
                <w:sz w:val="21"/>
                <w:szCs w:val="21"/>
              </w:rPr>
              <w:t>组内成员分别选取不同的应用领域进行体验，合作完成评价表。</w:t>
            </w:r>
          </w:p>
          <w:p>
            <w:pPr>
              <w:widowControl w:val="0"/>
              <w:ind w:firstLine="420" w:firstLineChars="200"/>
              <w:jc w:val="both"/>
              <w:rPr>
                <w:rFonts w:hint="eastAsia" w:ascii="宋体" w:hAnsi="宋体" w:eastAsia="宋体" w:cs="宋体"/>
                <w:sz w:val="21"/>
                <w:szCs w:val="21"/>
                <w:vertAlign w:val="baseline"/>
              </w:rPr>
            </w:pPr>
            <w:r>
              <w:rPr>
                <w:rFonts w:hint="eastAsia" w:ascii="宋体" w:hAnsi="宋体" w:eastAsia="宋体" w:cs="宋体"/>
                <w:sz w:val="21"/>
                <w:szCs w:val="21"/>
              </w:rPr>
              <w:t>讨 论 新“ 小智”存在的问题</w:t>
            </w:r>
          </w:p>
        </w:tc>
        <w:tc>
          <w:tcPr>
            <w:tcW w:w="1701" w:type="dxa"/>
            <w:vMerge w:val="continue"/>
            <w:tcBorders>
              <w:tl2br w:val="nil"/>
              <w:tr2bl w:val="nil"/>
            </w:tcBorders>
            <w:vAlign w:val="center"/>
          </w:tcPr>
          <w:p>
            <w:pPr>
              <w:pStyle w:val="6"/>
              <w:jc w:val="both"/>
              <w:rPr>
                <w:rFonts w:hint="eastAsia" w:ascii="宋体" w:hAnsi="宋体" w:eastAsia="宋体" w:cs="宋体"/>
                <w:sz w:val="21"/>
                <w:szCs w:val="21"/>
                <w:vertAlign w:val="baseli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1134" w:type="dxa"/>
            <w:vMerge w:val="continue"/>
            <w:tcBorders>
              <w:tl2br w:val="nil"/>
              <w:tr2bl w:val="nil"/>
            </w:tcBorders>
            <w:vAlign w:val="center"/>
          </w:tcPr>
          <w:p>
            <w:pPr>
              <w:pStyle w:val="6"/>
              <w:jc w:val="center"/>
              <w:rPr>
                <w:rFonts w:hint="eastAsia" w:ascii="宋体" w:hAnsi="宋体" w:eastAsia="宋体" w:cs="宋体"/>
                <w:sz w:val="21"/>
                <w:szCs w:val="21"/>
                <w:vertAlign w:val="baseline"/>
              </w:rPr>
            </w:pPr>
          </w:p>
        </w:tc>
        <w:tc>
          <w:tcPr>
            <w:tcW w:w="5783" w:type="dxa"/>
            <w:gridSpan w:val="2"/>
            <w:tcBorders>
              <w:tl2br w:val="nil"/>
              <w:tr2bl w:val="nil"/>
            </w:tcBorders>
            <w:vAlign w:val="top"/>
          </w:tcPr>
          <w:p>
            <w:pPr>
              <w:pStyle w:val="7"/>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教师展示活动4生成的报告。</w:t>
            </w:r>
          </w:p>
          <w:p>
            <w:pPr>
              <w:pStyle w:val="7"/>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总结：要让“小智”所答即所问，需要继续不断改进、完善它的知识库，需要更先进的人工智能技术支持。</w:t>
            </w:r>
          </w:p>
          <w:p>
            <w:pPr>
              <w:pStyle w:val="6"/>
              <w:ind w:firstLine="420" w:firstLineChars="200"/>
              <w:jc w:val="both"/>
              <w:rPr>
                <w:rFonts w:hint="eastAsia" w:ascii="宋体" w:hAnsi="宋体" w:eastAsia="宋体" w:cs="宋体"/>
                <w:sz w:val="21"/>
                <w:szCs w:val="21"/>
                <w:vertAlign w:val="baseline"/>
              </w:rPr>
            </w:pPr>
            <w:r>
              <w:rPr>
                <w:rFonts w:hint="eastAsia" w:ascii="宋体" w:hAnsi="宋体" w:eastAsia="宋体" w:cs="宋体"/>
                <w:color w:val="211D1E"/>
                <w:sz w:val="21"/>
                <w:szCs w:val="21"/>
              </w:rPr>
              <w:t>人工智能技术的不断发展和完善，为人类社会的发展提供了新的工具和动力，展示、总结人工智能技术在各个领域的应用及带来的新机遇</w:t>
            </w:r>
          </w:p>
        </w:tc>
        <w:tc>
          <w:tcPr>
            <w:tcW w:w="1701" w:type="dxa"/>
            <w:tcBorders>
              <w:tl2br w:val="nil"/>
              <w:tr2bl w:val="nil"/>
            </w:tcBorders>
            <w:vAlign w:val="center"/>
          </w:tcPr>
          <w:p>
            <w:pPr>
              <w:pStyle w:val="6"/>
              <w:ind w:firstLine="420" w:firstLineChars="200"/>
              <w:jc w:val="both"/>
              <w:rPr>
                <w:rFonts w:hint="eastAsia" w:ascii="宋体" w:hAnsi="宋体" w:eastAsia="宋体" w:cs="宋体"/>
                <w:sz w:val="21"/>
                <w:szCs w:val="21"/>
                <w:vertAlign w:val="baseline"/>
              </w:rPr>
            </w:pPr>
            <w:r>
              <w:rPr>
                <w:rFonts w:hint="eastAsia" w:ascii="宋体" w:hAnsi="宋体" w:eastAsia="宋体" w:cs="宋体"/>
                <w:color w:val="211D1E"/>
                <w:sz w:val="21"/>
                <w:szCs w:val="21"/>
              </w:rPr>
              <w:t>通过4个活动引导学生体验在人工智能平台上拓展智能系统的过程，突破重点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1134" w:type="dxa"/>
            <w:vMerge w:val="restart"/>
            <w:tcBorders>
              <w:tl2br w:val="nil"/>
              <w:tr2bl w:val="nil"/>
            </w:tcBorders>
            <w:vAlign w:val="center"/>
          </w:tcPr>
          <w:p>
            <w:pPr>
              <w:pStyle w:val="9"/>
              <w:spacing w:beforeLines="0" w:afterLines="0"/>
              <w:ind w:left="40"/>
              <w:jc w:val="center"/>
              <w:rPr>
                <w:rFonts w:hint="eastAsia" w:ascii="宋体" w:hAnsi="宋体" w:eastAsia="宋体" w:cs="宋体"/>
                <w:color w:val="211D1E"/>
                <w:sz w:val="21"/>
                <w:szCs w:val="21"/>
              </w:rPr>
            </w:pPr>
            <w:r>
              <w:rPr>
                <w:rFonts w:hint="eastAsia" w:ascii="宋体" w:hAnsi="宋体" w:eastAsia="宋体" w:cs="宋体"/>
                <w:color w:val="211D1E"/>
                <w:sz w:val="21"/>
                <w:szCs w:val="21"/>
              </w:rPr>
              <w:t>问题引导</w:t>
            </w:r>
          </w:p>
          <w:p>
            <w:pPr>
              <w:pStyle w:val="6"/>
              <w:jc w:val="center"/>
              <w:rPr>
                <w:rFonts w:hint="eastAsia" w:ascii="宋体" w:hAnsi="宋体" w:eastAsia="宋体" w:cs="宋体"/>
                <w:sz w:val="21"/>
                <w:szCs w:val="21"/>
                <w:vertAlign w:val="baseline"/>
              </w:rPr>
            </w:pPr>
            <w:r>
              <w:rPr>
                <w:rFonts w:hint="eastAsia" w:ascii="宋体" w:hAnsi="宋体" w:eastAsia="宋体" w:cs="宋体"/>
                <w:color w:val="211D1E"/>
                <w:sz w:val="21"/>
                <w:szCs w:val="21"/>
              </w:rPr>
              <w:t>共情共识</w:t>
            </w:r>
          </w:p>
        </w:tc>
        <w:tc>
          <w:tcPr>
            <w:tcW w:w="4479" w:type="dxa"/>
            <w:tcBorders>
              <w:tl2br w:val="nil"/>
              <w:tr2bl w:val="nil"/>
            </w:tcBorders>
            <w:vAlign w:val="top"/>
          </w:tcPr>
          <w:p>
            <w:pPr>
              <w:pStyle w:val="7"/>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提问：</w:t>
            </w:r>
          </w:p>
          <w:p>
            <w:pPr>
              <w:pStyle w:val="7"/>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 如果机器人的感知能力远远超过人类，我们的世界会变成怎样？</w:t>
            </w:r>
          </w:p>
          <w:p>
            <w:pPr>
              <w:pStyle w:val="6"/>
              <w:ind w:firstLine="420" w:firstLineChars="200"/>
              <w:jc w:val="both"/>
              <w:rPr>
                <w:rFonts w:hint="eastAsia" w:ascii="宋体" w:hAnsi="宋体" w:eastAsia="宋体" w:cs="宋体"/>
                <w:sz w:val="21"/>
                <w:szCs w:val="21"/>
                <w:vertAlign w:val="baseline"/>
              </w:rPr>
            </w:pPr>
            <w:r>
              <w:rPr>
                <w:rFonts w:hint="eastAsia" w:ascii="宋体" w:hAnsi="宋体" w:eastAsia="宋体" w:cs="宋体"/>
                <w:color w:val="211D1E"/>
                <w:sz w:val="21"/>
                <w:szCs w:val="21"/>
              </w:rPr>
              <w:t>2. 当机器人有了意识后，在法律上机器人是人还是机器</w:t>
            </w:r>
          </w:p>
        </w:tc>
        <w:tc>
          <w:tcPr>
            <w:tcW w:w="1304" w:type="dxa"/>
            <w:tcBorders>
              <w:tl2br w:val="nil"/>
              <w:tr2bl w:val="nil"/>
            </w:tcBorders>
            <w:vAlign w:val="center"/>
          </w:tcPr>
          <w:p>
            <w:pPr>
              <w:pStyle w:val="6"/>
              <w:jc w:val="center"/>
              <w:rPr>
                <w:rFonts w:hint="eastAsia" w:ascii="宋体" w:hAnsi="宋体" w:eastAsia="宋体" w:cs="宋体"/>
                <w:sz w:val="21"/>
                <w:szCs w:val="21"/>
                <w:vertAlign w:val="baseline"/>
              </w:rPr>
            </w:pPr>
            <w:r>
              <w:rPr>
                <w:rFonts w:hint="eastAsia" w:ascii="宋体" w:hAnsi="宋体" w:eastAsia="宋体" w:cs="宋体"/>
                <w:color w:val="211D1E"/>
                <w:sz w:val="21"/>
                <w:szCs w:val="21"/>
              </w:rPr>
              <w:t>讨论</w:t>
            </w:r>
          </w:p>
        </w:tc>
        <w:tc>
          <w:tcPr>
            <w:tcW w:w="1701" w:type="dxa"/>
            <w:vMerge w:val="restart"/>
            <w:tcBorders>
              <w:tl2br w:val="nil"/>
              <w:tr2bl w:val="nil"/>
            </w:tcBorders>
            <w:vAlign w:val="center"/>
          </w:tcPr>
          <w:p>
            <w:pPr>
              <w:pStyle w:val="6"/>
              <w:ind w:firstLine="420" w:firstLineChars="200"/>
              <w:jc w:val="both"/>
              <w:rPr>
                <w:rFonts w:hint="eastAsia" w:ascii="宋体" w:hAnsi="宋体" w:eastAsia="宋体" w:cs="宋体"/>
                <w:sz w:val="21"/>
                <w:szCs w:val="21"/>
                <w:vertAlign w:val="baseline"/>
              </w:rPr>
            </w:pPr>
            <w:r>
              <w:rPr>
                <w:rFonts w:hint="eastAsia" w:ascii="宋体" w:hAnsi="宋体" w:eastAsia="宋体" w:cs="宋体"/>
                <w:color w:val="211D1E"/>
                <w:sz w:val="21"/>
                <w:szCs w:val="21"/>
              </w:rPr>
              <w:t>通过观察、讨论，实现共情共识，激发学生继续学习的内驱力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1134" w:type="dxa"/>
            <w:vMerge w:val="continue"/>
            <w:tcBorders>
              <w:tl2br w:val="nil"/>
              <w:tr2bl w:val="nil"/>
            </w:tcBorders>
            <w:vAlign w:val="center"/>
          </w:tcPr>
          <w:p>
            <w:pPr>
              <w:pStyle w:val="6"/>
              <w:jc w:val="center"/>
              <w:rPr>
                <w:rFonts w:hint="eastAsia" w:ascii="宋体" w:hAnsi="宋体" w:eastAsia="宋体" w:cs="宋体"/>
                <w:sz w:val="21"/>
                <w:szCs w:val="21"/>
                <w:vertAlign w:val="baseline"/>
              </w:rPr>
            </w:pPr>
          </w:p>
        </w:tc>
        <w:tc>
          <w:tcPr>
            <w:tcW w:w="4479" w:type="dxa"/>
            <w:tcBorders>
              <w:tl2br w:val="nil"/>
              <w:tr2bl w:val="nil"/>
            </w:tcBorders>
            <w:vAlign w:val="top"/>
          </w:tcPr>
          <w:p>
            <w:pPr>
              <w:pStyle w:val="7"/>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教师展示《人工智能标准化白皮书（2018版）》提出的应当遵循的原则：</w:t>
            </w:r>
          </w:p>
          <w:p>
            <w:pPr>
              <w:pStyle w:val="6"/>
              <w:ind w:firstLine="420" w:firstLineChars="200"/>
              <w:jc w:val="both"/>
              <w:rPr>
                <w:rFonts w:hint="eastAsia" w:ascii="宋体" w:hAnsi="宋体" w:eastAsia="宋体" w:cs="宋体"/>
                <w:sz w:val="21"/>
                <w:szCs w:val="21"/>
                <w:vertAlign w:val="baseline"/>
              </w:rPr>
            </w:pPr>
            <w:r>
              <w:rPr>
                <w:rFonts w:hint="eastAsia" w:ascii="宋体" w:hAnsi="宋体" w:eastAsia="宋体" w:cs="宋体"/>
                <w:color w:val="211D1E"/>
                <w:sz w:val="21"/>
                <w:szCs w:val="21"/>
              </w:rPr>
              <w:t>一是人类利益原则，二是责任原则</w:t>
            </w:r>
          </w:p>
        </w:tc>
        <w:tc>
          <w:tcPr>
            <w:tcW w:w="1304" w:type="dxa"/>
            <w:tcBorders>
              <w:tl2br w:val="nil"/>
              <w:tr2bl w:val="nil"/>
            </w:tcBorders>
            <w:vAlign w:val="center"/>
          </w:tcPr>
          <w:p>
            <w:pPr>
              <w:pStyle w:val="6"/>
              <w:jc w:val="center"/>
              <w:rPr>
                <w:rFonts w:hint="eastAsia" w:ascii="宋体" w:hAnsi="宋体" w:eastAsia="宋体" w:cs="宋体"/>
                <w:sz w:val="21"/>
                <w:szCs w:val="21"/>
                <w:vertAlign w:val="baseline"/>
              </w:rPr>
            </w:pPr>
            <w:r>
              <w:rPr>
                <w:rFonts w:hint="eastAsia" w:ascii="宋体" w:hAnsi="宋体" w:eastAsia="宋体" w:cs="宋体"/>
                <w:color w:val="211D1E"/>
                <w:sz w:val="21"/>
                <w:szCs w:val="21"/>
              </w:rPr>
              <w:t>聆听</w:t>
            </w:r>
          </w:p>
        </w:tc>
        <w:tc>
          <w:tcPr>
            <w:tcW w:w="1701" w:type="dxa"/>
            <w:vMerge w:val="continue"/>
            <w:tcBorders>
              <w:tl2br w:val="nil"/>
              <w:tr2bl w:val="nil"/>
            </w:tcBorders>
            <w:vAlign w:val="center"/>
          </w:tcPr>
          <w:p>
            <w:pPr>
              <w:pStyle w:val="6"/>
              <w:jc w:val="both"/>
              <w:rPr>
                <w:rFonts w:hint="eastAsia" w:ascii="宋体" w:hAnsi="宋体" w:eastAsia="宋体" w:cs="宋体"/>
                <w:sz w:val="21"/>
                <w:szCs w:val="21"/>
                <w:vertAlign w:val="baseli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1134" w:type="dxa"/>
            <w:tcBorders>
              <w:tl2br w:val="nil"/>
              <w:tr2bl w:val="nil"/>
            </w:tcBorders>
            <w:vAlign w:val="center"/>
          </w:tcPr>
          <w:p>
            <w:pPr>
              <w:pStyle w:val="6"/>
              <w:jc w:val="center"/>
              <w:rPr>
                <w:rFonts w:hint="eastAsia" w:ascii="宋体" w:hAnsi="宋体" w:eastAsia="宋体" w:cs="宋体"/>
                <w:sz w:val="21"/>
                <w:szCs w:val="21"/>
                <w:vertAlign w:val="baseline"/>
              </w:rPr>
            </w:pPr>
            <w:r>
              <w:rPr>
                <w:rFonts w:hint="eastAsia" w:ascii="宋体" w:hAnsi="宋体" w:eastAsia="宋体" w:cs="宋体"/>
                <w:color w:val="211D1E"/>
                <w:sz w:val="21"/>
                <w:szCs w:val="21"/>
              </w:rPr>
              <w:t>作业</w:t>
            </w:r>
          </w:p>
        </w:tc>
        <w:tc>
          <w:tcPr>
            <w:tcW w:w="7484" w:type="dxa"/>
            <w:gridSpan w:val="3"/>
            <w:tcBorders>
              <w:tl2br w:val="nil"/>
              <w:tr2bl w:val="nil"/>
            </w:tcBorders>
            <w:vAlign w:val="top"/>
          </w:tcPr>
          <w:p>
            <w:pPr>
              <w:pStyle w:val="6"/>
              <w:ind w:firstLine="420" w:firstLineChars="200"/>
              <w:jc w:val="both"/>
              <w:rPr>
                <w:rFonts w:hint="eastAsia" w:ascii="宋体" w:hAnsi="宋体" w:eastAsia="宋体" w:cs="宋体"/>
                <w:sz w:val="21"/>
                <w:szCs w:val="21"/>
                <w:vertAlign w:val="baseline"/>
              </w:rPr>
            </w:pPr>
            <w:r>
              <w:rPr>
                <w:rFonts w:hint="eastAsia" w:ascii="宋体" w:hAnsi="宋体" w:eastAsia="宋体" w:cs="宋体"/>
                <w:color w:val="211D1E"/>
                <w:sz w:val="21"/>
                <w:szCs w:val="21"/>
              </w:rPr>
              <w:t>课下，请各组结合本书的项目评价标准，对项目完成情况进行评价。有兴趣的小组可以通过学习新技术继续拓展“小智”，并推荐给教师和同学们体验</w:t>
            </w:r>
          </w:p>
        </w:tc>
      </w:tr>
    </w:tbl>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兰亭细黑简体">
    <w:panose1 w:val="02000000000000000000"/>
    <w:charset w:val="86"/>
    <w:family w:val="swiss"/>
    <w:pitch w:val="default"/>
    <w:sig w:usb0="00000001" w:usb1="08000000" w:usb2="00000000" w:usb3="00000000" w:csb0="00040000" w:csb1="00000000"/>
  </w:font>
  <w:font w:name="方正中雅宋简体">
    <w:panose1 w:val="02000000000000000000"/>
    <w:charset w:val="86"/>
    <w:family w:val="roman"/>
    <w:pitch w:val="default"/>
    <w:sig w:usb0="00000001" w:usb1="08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FD2719"/>
    <w:rsid w:val="1AED0FD4"/>
    <w:rsid w:val="21E40648"/>
    <w:rsid w:val="27087D42"/>
    <w:rsid w:val="33EB3694"/>
    <w:rsid w:val="4D7D0D48"/>
    <w:rsid w:val="5BFD2719"/>
    <w:rsid w:val="65354D38"/>
    <w:rsid w:val="65E33C9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uiPriority w:val="0"/>
    <w:pPr>
      <w:jc w:val="both"/>
    </w:pPr>
    <w:rPr>
      <w:rFonts w:hint="eastAsia" w:ascii="Times New Roman" w:hAnsi="Times New Roman" w:eastAsia="Times New Roman" w:cs="Times New Roman"/>
      <w:kern w:val="2"/>
      <w:sz w:val="21"/>
    </w:rPr>
  </w:style>
  <w:style w:type="character" w:default="1" w:styleId="4">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
    <w:name w:val="Pa9"/>
    <w:basedOn w:val="6"/>
    <w:next w:val="6"/>
    <w:unhideWhenUsed/>
    <w:qFormat/>
    <w:uiPriority w:val="99"/>
    <w:pPr>
      <w:spacing w:before="220" w:beforeLines="0" w:afterLines="0" w:line="241" w:lineRule="atLeast"/>
    </w:pPr>
    <w:rPr>
      <w:rFonts w:hint="eastAsia"/>
      <w:sz w:val="24"/>
    </w:rPr>
  </w:style>
  <w:style w:type="paragraph" w:customStyle="1" w:styleId="6">
    <w:name w:val="Default"/>
    <w:unhideWhenUsed/>
    <w:qFormat/>
    <w:uiPriority w:val="99"/>
    <w:pPr>
      <w:widowControl w:val="0"/>
      <w:autoSpaceDE w:val="0"/>
      <w:autoSpaceDN w:val="0"/>
      <w:adjustRightInd w:val="0"/>
      <w:spacing w:beforeLines="0" w:afterLines="0"/>
    </w:pPr>
    <w:rPr>
      <w:rFonts w:hint="eastAsia" w:ascii="方正兰亭细黑简体" w:hAnsi="方正兰亭细黑简体" w:eastAsia="方正兰亭细黑简体" w:cs="Times New Roman"/>
      <w:color w:val="000000"/>
      <w:sz w:val="24"/>
    </w:rPr>
  </w:style>
  <w:style w:type="paragraph" w:customStyle="1" w:styleId="7">
    <w:name w:val="Pa6"/>
    <w:basedOn w:val="6"/>
    <w:next w:val="6"/>
    <w:unhideWhenUsed/>
    <w:qFormat/>
    <w:uiPriority w:val="99"/>
    <w:pPr>
      <w:spacing w:beforeLines="0" w:afterLines="0" w:line="211" w:lineRule="atLeast"/>
    </w:pPr>
    <w:rPr>
      <w:rFonts w:hint="eastAsia"/>
      <w:sz w:val="24"/>
    </w:rPr>
  </w:style>
  <w:style w:type="paragraph" w:customStyle="1" w:styleId="8">
    <w:name w:val="Pa12"/>
    <w:basedOn w:val="6"/>
    <w:next w:val="6"/>
    <w:unhideWhenUsed/>
    <w:qFormat/>
    <w:uiPriority w:val="99"/>
    <w:pPr>
      <w:spacing w:before="100" w:beforeLines="0" w:after="100" w:afterLines="0" w:line="211" w:lineRule="atLeast"/>
    </w:pPr>
    <w:rPr>
      <w:rFonts w:hint="eastAsia"/>
      <w:sz w:val="24"/>
    </w:rPr>
  </w:style>
  <w:style w:type="paragraph" w:customStyle="1" w:styleId="9">
    <w:name w:val="Pa39"/>
    <w:basedOn w:val="6"/>
    <w:next w:val="6"/>
    <w:unhideWhenUsed/>
    <w:qFormat/>
    <w:uiPriority w:val="99"/>
    <w:pPr>
      <w:spacing w:beforeLines="0" w:afterLines="0" w:line="211" w:lineRule="atLeast"/>
    </w:pPr>
    <w:rPr>
      <w:rFonts w:hint="eastAsia"/>
      <w:sz w:val="24"/>
    </w:rPr>
  </w:style>
  <w:style w:type="paragraph" w:customStyle="1" w:styleId="10">
    <w:name w:val="Pa11"/>
    <w:basedOn w:val="6"/>
    <w:next w:val="6"/>
    <w:unhideWhenUsed/>
    <w:qFormat/>
    <w:uiPriority w:val="99"/>
    <w:pPr>
      <w:spacing w:beforeLines="0" w:afterLines="0" w:line="211" w:lineRule="atLeast"/>
    </w:pPr>
    <w:rPr>
      <w:rFonts w:hint="eastAsia"/>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2019-09-29T08:09:00Z</dcterms:created>
  <dc:creator>yehuilin</dc:creator>
  <cp:lastModifiedBy>WuJinSong</cp:lastModifiedBy>
  <dcterms:modified xsi:type="dcterms:W3CDTF">2019-10-08T06:41:05Z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